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73EB" w:rsidRDefault="002B73EB" w:rsidP="00FD60A6">
      <w:pPr>
        <w:spacing w:line="480" w:lineRule="auto"/>
        <w:jc w:val="both"/>
        <w:rPr>
          <w:rFonts w:ascii="Times New Roman" w:hAnsi="Times New Roman" w:cs="Times New Roman"/>
          <w:b/>
          <w:sz w:val="24"/>
          <w:szCs w:val="24"/>
        </w:rPr>
      </w:pPr>
      <w:bookmarkStart w:id="0" w:name="_GoBack"/>
      <w:bookmarkEnd w:id="0"/>
    </w:p>
    <w:p w:rsidR="002B73EB" w:rsidRDefault="002B73EB" w:rsidP="00FD60A6">
      <w:pPr>
        <w:spacing w:line="480" w:lineRule="auto"/>
        <w:jc w:val="both"/>
        <w:rPr>
          <w:rFonts w:ascii="Times New Roman" w:hAnsi="Times New Roman" w:cs="Times New Roman"/>
          <w:b/>
          <w:sz w:val="24"/>
          <w:szCs w:val="24"/>
        </w:rPr>
      </w:pPr>
    </w:p>
    <w:p w:rsidR="002B73EB" w:rsidRDefault="002B73EB" w:rsidP="002B73EB">
      <w:pPr>
        <w:spacing w:line="480" w:lineRule="auto"/>
        <w:jc w:val="center"/>
        <w:rPr>
          <w:rFonts w:ascii="Times New Roman" w:hAnsi="Times New Roman" w:cs="Times New Roman"/>
          <w:b/>
          <w:sz w:val="24"/>
          <w:szCs w:val="24"/>
        </w:rPr>
      </w:pPr>
    </w:p>
    <w:p w:rsidR="002B73EB" w:rsidRDefault="002B73EB" w:rsidP="002B73E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Analysis and examination of Electrolux</w:t>
      </w:r>
    </w:p>
    <w:p w:rsidR="002B73EB" w:rsidRDefault="002B73EB" w:rsidP="002B73EB">
      <w:pPr>
        <w:spacing w:line="480" w:lineRule="auto"/>
        <w:jc w:val="center"/>
        <w:rPr>
          <w:rFonts w:ascii="Times New Roman" w:hAnsi="Times New Roman" w:cs="Times New Roman"/>
          <w:b/>
          <w:sz w:val="24"/>
          <w:szCs w:val="24"/>
        </w:rPr>
      </w:pPr>
    </w:p>
    <w:p w:rsidR="002B73EB" w:rsidRDefault="002B73EB" w:rsidP="002B73E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rsidR="002B73EB" w:rsidRDefault="002B73EB" w:rsidP="002B73EB">
      <w:pPr>
        <w:spacing w:line="480" w:lineRule="auto"/>
        <w:jc w:val="center"/>
        <w:rPr>
          <w:rFonts w:ascii="Times New Roman" w:hAnsi="Times New Roman" w:cs="Times New Roman"/>
          <w:b/>
          <w:sz w:val="24"/>
          <w:szCs w:val="24"/>
        </w:rPr>
      </w:pPr>
    </w:p>
    <w:p w:rsidR="002B73EB" w:rsidRDefault="002B73EB" w:rsidP="002B73E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Institution’s Affiliations</w:t>
      </w:r>
    </w:p>
    <w:p w:rsidR="002B73EB" w:rsidRDefault="002B73EB" w:rsidP="002B73EB">
      <w:pPr>
        <w:spacing w:line="480" w:lineRule="auto"/>
        <w:jc w:val="center"/>
        <w:rPr>
          <w:rFonts w:ascii="Times New Roman" w:hAnsi="Times New Roman" w:cs="Times New Roman"/>
          <w:b/>
          <w:sz w:val="24"/>
          <w:szCs w:val="24"/>
        </w:rPr>
      </w:pPr>
    </w:p>
    <w:p w:rsidR="002B73EB" w:rsidRDefault="002B73EB" w:rsidP="002B73E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rsidR="002B73EB" w:rsidRDefault="002B73EB" w:rsidP="00FD60A6">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2B73EB" w:rsidRDefault="002B73EB" w:rsidP="00FD60A6">
      <w:pPr>
        <w:spacing w:line="480" w:lineRule="auto"/>
        <w:jc w:val="both"/>
        <w:rPr>
          <w:rFonts w:ascii="Times New Roman" w:hAnsi="Times New Roman" w:cs="Times New Roman"/>
          <w:b/>
          <w:sz w:val="24"/>
          <w:szCs w:val="24"/>
        </w:rPr>
      </w:pPr>
    </w:p>
    <w:p w:rsidR="002B73EB" w:rsidRDefault="002B73EB" w:rsidP="00FD60A6">
      <w:pPr>
        <w:spacing w:line="480" w:lineRule="auto"/>
        <w:jc w:val="both"/>
        <w:rPr>
          <w:rFonts w:ascii="Times New Roman" w:hAnsi="Times New Roman" w:cs="Times New Roman"/>
          <w:b/>
          <w:sz w:val="24"/>
          <w:szCs w:val="24"/>
        </w:rPr>
      </w:pPr>
    </w:p>
    <w:p w:rsidR="002B73EB" w:rsidRDefault="002B73EB" w:rsidP="00FD60A6">
      <w:pPr>
        <w:spacing w:line="480" w:lineRule="auto"/>
        <w:jc w:val="both"/>
        <w:rPr>
          <w:rFonts w:ascii="Times New Roman" w:hAnsi="Times New Roman" w:cs="Times New Roman"/>
          <w:b/>
          <w:sz w:val="24"/>
          <w:szCs w:val="24"/>
        </w:rPr>
      </w:pPr>
    </w:p>
    <w:p w:rsidR="002B73EB" w:rsidRDefault="002B73EB" w:rsidP="00FD60A6">
      <w:pPr>
        <w:spacing w:line="480" w:lineRule="auto"/>
        <w:jc w:val="both"/>
        <w:rPr>
          <w:rFonts w:ascii="Times New Roman" w:hAnsi="Times New Roman" w:cs="Times New Roman"/>
          <w:b/>
          <w:sz w:val="24"/>
          <w:szCs w:val="24"/>
        </w:rPr>
      </w:pPr>
    </w:p>
    <w:p w:rsidR="002B73EB" w:rsidRDefault="002B73EB" w:rsidP="00FD60A6">
      <w:pPr>
        <w:spacing w:line="480" w:lineRule="auto"/>
        <w:jc w:val="both"/>
        <w:rPr>
          <w:rFonts w:ascii="Times New Roman" w:hAnsi="Times New Roman" w:cs="Times New Roman"/>
          <w:b/>
          <w:sz w:val="24"/>
          <w:szCs w:val="24"/>
        </w:rPr>
      </w:pPr>
    </w:p>
    <w:p w:rsidR="002B73EB" w:rsidRDefault="002B73EB" w:rsidP="00FD60A6">
      <w:pPr>
        <w:spacing w:line="480" w:lineRule="auto"/>
        <w:jc w:val="both"/>
        <w:rPr>
          <w:rFonts w:ascii="Times New Roman" w:hAnsi="Times New Roman" w:cs="Times New Roman"/>
          <w:b/>
          <w:sz w:val="24"/>
          <w:szCs w:val="24"/>
        </w:rPr>
      </w:pPr>
    </w:p>
    <w:p w:rsidR="002B73EB" w:rsidRDefault="002B73EB">
      <w:pPr>
        <w:rPr>
          <w:rFonts w:ascii="Times New Roman" w:hAnsi="Times New Roman" w:cs="Times New Roman"/>
          <w:b/>
          <w:sz w:val="24"/>
          <w:szCs w:val="24"/>
        </w:rPr>
      </w:pPr>
      <w:r>
        <w:rPr>
          <w:rFonts w:ascii="Times New Roman" w:hAnsi="Times New Roman" w:cs="Times New Roman"/>
          <w:b/>
          <w:sz w:val="24"/>
          <w:szCs w:val="24"/>
        </w:rPr>
        <w:br w:type="page"/>
      </w:r>
    </w:p>
    <w:p w:rsidR="002B73EB" w:rsidRDefault="002B73EB" w:rsidP="00FD60A6">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Corporate Strategy for Electrolux Company</w:t>
      </w:r>
    </w:p>
    <w:p w:rsidR="004471EC" w:rsidRPr="00FD60A6" w:rsidRDefault="006E2C1E" w:rsidP="00FD60A6">
      <w:pPr>
        <w:spacing w:line="480" w:lineRule="auto"/>
        <w:jc w:val="both"/>
        <w:rPr>
          <w:rFonts w:ascii="Times New Roman" w:hAnsi="Times New Roman" w:cs="Times New Roman"/>
          <w:b/>
          <w:sz w:val="24"/>
          <w:szCs w:val="24"/>
        </w:rPr>
      </w:pPr>
      <w:r w:rsidRPr="00FD60A6">
        <w:rPr>
          <w:rFonts w:ascii="Times New Roman" w:hAnsi="Times New Roman" w:cs="Times New Roman"/>
          <w:b/>
          <w:sz w:val="24"/>
          <w:szCs w:val="24"/>
        </w:rPr>
        <w:t xml:space="preserve">Introduction </w:t>
      </w:r>
    </w:p>
    <w:p w:rsidR="006E2C1E" w:rsidRPr="00FD60A6" w:rsidRDefault="006E2C1E" w:rsidP="00FD60A6">
      <w:pPr>
        <w:spacing w:line="480" w:lineRule="auto"/>
        <w:ind w:firstLine="720"/>
        <w:jc w:val="both"/>
        <w:rPr>
          <w:rFonts w:ascii="Times New Roman" w:hAnsi="Times New Roman" w:cs="Times New Roman"/>
          <w:sz w:val="24"/>
          <w:szCs w:val="24"/>
        </w:rPr>
      </w:pPr>
      <w:r w:rsidRPr="00FD60A6">
        <w:rPr>
          <w:rFonts w:ascii="Times New Roman" w:hAnsi="Times New Roman" w:cs="Times New Roman"/>
          <w:sz w:val="24"/>
          <w:szCs w:val="24"/>
        </w:rPr>
        <w:t>Elec</w:t>
      </w:r>
      <w:r w:rsidR="00A90908" w:rsidRPr="00FD60A6">
        <w:rPr>
          <w:rFonts w:ascii="Times New Roman" w:hAnsi="Times New Roman" w:cs="Times New Roman"/>
          <w:sz w:val="24"/>
          <w:szCs w:val="24"/>
        </w:rPr>
        <w:t>t</w:t>
      </w:r>
      <w:r w:rsidRPr="00FD60A6">
        <w:rPr>
          <w:rFonts w:ascii="Times New Roman" w:hAnsi="Times New Roman" w:cs="Times New Roman"/>
          <w:sz w:val="24"/>
          <w:szCs w:val="24"/>
        </w:rPr>
        <w:t>rolux is an organization that was started in 1919</w:t>
      </w:r>
      <w:r w:rsidRPr="00FD60A6">
        <w:rPr>
          <w:rFonts w:ascii="Times New Roman" w:hAnsi="Times New Roman" w:cs="Times New Roman"/>
          <w:b/>
          <w:sz w:val="24"/>
          <w:szCs w:val="24"/>
        </w:rPr>
        <w:t>.</w:t>
      </w:r>
      <w:r w:rsidR="00C0252F" w:rsidRPr="00FD60A6">
        <w:rPr>
          <w:rFonts w:ascii="Times New Roman" w:hAnsi="Times New Roman" w:cs="Times New Roman"/>
          <w:b/>
          <w:sz w:val="24"/>
          <w:szCs w:val="24"/>
        </w:rPr>
        <w:t xml:space="preserve"> </w:t>
      </w:r>
      <w:r w:rsidR="00A90908" w:rsidRPr="00FD60A6">
        <w:rPr>
          <w:rFonts w:ascii="Times New Roman" w:hAnsi="Times New Roman" w:cs="Times New Roman"/>
          <w:sz w:val="24"/>
          <w:szCs w:val="24"/>
        </w:rPr>
        <w:t>The</w:t>
      </w:r>
      <w:r w:rsidR="00A90908" w:rsidRPr="00FD60A6">
        <w:rPr>
          <w:rFonts w:ascii="Times New Roman" w:hAnsi="Times New Roman" w:cs="Times New Roman"/>
          <w:b/>
          <w:sz w:val="24"/>
          <w:szCs w:val="24"/>
        </w:rPr>
        <w:t xml:space="preserve"> </w:t>
      </w:r>
      <w:r w:rsidR="00A90908" w:rsidRPr="00FD60A6">
        <w:rPr>
          <w:rFonts w:ascii="Times New Roman" w:hAnsi="Times New Roman" w:cs="Times New Roman"/>
          <w:sz w:val="24"/>
          <w:szCs w:val="24"/>
        </w:rPr>
        <w:t xml:space="preserve">company have undergone various changes that both in structure and its scope. Currently, Electrolux have secured more than a hundred retail markets in local and international level. Specifically, Electrolux manufactures a large number of products; including dryers, laundry machines, utensils washers and my other related electronics. According to the record made by Electrolux, the organization </w:t>
      </w:r>
      <w:r w:rsidR="00913B1A" w:rsidRPr="00FD60A6">
        <w:rPr>
          <w:rFonts w:ascii="Times New Roman" w:hAnsi="Times New Roman" w:cs="Times New Roman"/>
          <w:sz w:val="24"/>
          <w:szCs w:val="24"/>
        </w:rPr>
        <w:t xml:space="preserve">have been experiencing a decrease in the profits made over some decades. Luckily, Electrolux has picked up again and have wished to come up with some pivotal effective strategic plans so as to compete favourably with other companies in the marketplaces. </w:t>
      </w:r>
    </w:p>
    <w:p w:rsidR="00913B1A" w:rsidRPr="00FD60A6" w:rsidRDefault="00913B1A" w:rsidP="00FD60A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480" w:lineRule="auto"/>
        <w:jc w:val="both"/>
        <w:rPr>
          <w:rFonts w:ascii="Times New Roman" w:hAnsi="Times New Roman" w:cs="Times New Roman"/>
          <w:b/>
          <w:bCs/>
          <w:iCs/>
          <w:sz w:val="24"/>
          <w:szCs w:val="24"/>
          <w:u w:color="000000"/>
        </w:rPr>
      </w:pPr>
      <w:r w:rsidRPr="00FD60A6">
        <w:rPr>
          <w:rFonts w:ascii="Times New Roman" w:hAnsi="Times New Roman" w:cs="Times New Roman"/>
          <w:b/>
          <w:bCs/>
          <w:iCs/>
          <w:sz w:val="24"/>
          <w:szCs w:val="24"/>
          <w:u w:color="000000"/>
        </w:rPr>
        <w:t>Use Barney</w:t>
      </w:r>
      <w:r w:rsidRPr="00FD60A6">
        <w:rPr>
          <w:rFonts w:ascii="Times New Roman" w:hAnsi="Times New Roman" w:cs="Times New Roman"/>
          <w:b/>
          <w:bCs/>
          <w:iCs/>
          <w:sz w:val="24"/>
          <w:szCs w:val="24"/>
          <w:u w:color="000000"/>
          <w:lang w:val="fr-FR"/>
        </w:rPr>
        <w:t>’</w:t>
      </w:r>
      <w:r w:rsidRPr="00FD60A6">
        <w:rPr>
          <w:rFonts w:ascii="Times New Roman" w:hAnsi="Times New Roman" w:cs="Times New Roman"/>
          <w:b/>
          <w:bCs/>
          <w:iCs/>
          <w:sz w:val="24"/>
          <w:szCs w:val="24"/>
          <w:u w:color="000000"/>
        </w:rPr>
        <w:t>s VRIO framework to analyze the competencies of Electrolux. Discuss whether AB Electrolux can compete with local Chinese consumer manufacturers</w:t>
      </w:r>
    </w:p>
    <w:p w:rsidR="00913B1A" w:rsidRPr="00FD60A6" w:rsidRDefault="00913B1A" w:rsidP="00FD60A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480" w:lineRule="auto"/>
        <w:jc w:val="both"/>
        <w:rPr>
          <w:rFonts w:ascii="Times New Roman" w:hAnsi="Times New Roman" w:cs="Times New Roman"/>
          <w:bCs/>
          <w:iCs/>
          <w:sz w:val="24"/>
          <w:szCs w:val="24"/>
          <w:u w:color="000000"/>
        </w:rPr>
      </w:pPr>
      <w:r w:rsidRPr="00FD60A6">
        <w:rPr>
          <w:rFonts w:ascii="Times New Roman" w:hAnsi="Times New Roman" w:cs="Times New Roman"/>
          <w:b/>
          <w:bCs/>
          <w:iCs/>
          <w:sz w:val="24"/>
          <w:szCs w:val="24"/>
          <w:u w:color="000000"/>
        </w:rPr>
        <w:tab/>
      </w:r>
      <w:r w:rsidRPr="00FD60A6">
        <w:rPr>
          <w:rFonts w:ascii="Times New Roman" w:hAnsi="Times New Roman" w:cs="Times New Roman"/>
          <w:bCs/>
          <w:iCs/>
          <w:sz w:val="24"/>
          <w:szCs w:val="24"/>
          <w:u w:color="000000"/>
        </w:rPr>
        <w:t xml:space="preserve">VRIO framework is a model that was proposed by Barney in 1999. The tool is applied to </w:t>
      </w:r>
      <w:r w:rsidR="007C5130" w:rsidRPr="00FD60A6">
        <w:rPr>
          <w:rFonts w:ascii="Times New Roman" w:hAnsi="Times New Roman" w:cs="Times New Roman"/>
          <w:bCs/>
          <w:iCs/>
          <w:sz w:val="24"/>
          <w:szCs w:val="24"/>
          <w:u w:color="000000"/>
        </w:rPr>
        <w:t xml:space="preserve">analyze and assess available resources and opportunities of a commercial organization in order to know if they offer any competitive advantage to the company (Jurevicius, 2013). The aspects contained in the VRIO framework include; the value of the resource, the availability of the resource and the opportunity, the importance of the privilege to other firms and the competence of the </w:t>
      </w:r>
      <w:r w:rsidR="00854A16" w:rsidRPr="00FD60A6">
        <w:rPr>
          <w:rFonts w:ascii="Times New Roman" w:hAnsi="Times New Roman" w:cs="Times New Roman"/>
          <w:bCs/>
          <w:iCs/>
          <w:sz w:val="24"/>
          <w:szCs w:val="24"/>
          <w:u w:color="000000"/>
        </w:rPr>
        <w:t>involved company to utilize the opportunity or not. The resource will provide a competitive advantage to Electrolux Company is all these aspects are examined and analyzed well. The analysis of the VRIO framework is an immediate and efficient back up to any company because it enables it to identify its weaknesses and potential opportunities that can be utilized in order to gain more markets (Jurevicius, 2013).</w:t>
      </w:r>
    </w:p>
    <w:p w:rsidR="00854A16" w:rsidRPr="00FD60A6" w:rsidRDefault="00854A16" w:rsidP="00FD60A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480" w:lineRule="auto"/>
        <w:jc w:val="both"/>
        <w:rPr>
          <w:rFonts w:ascii="Times New Roman" w:hAnsi="Times New Roman" w:cs="Times New Roman"/>
          <w:bCs/>
          <w:iCs/>
          <w:sz w:val="24"/>
          <w:szCs w:val="24"/>
          <w:u w:color="000000"/>
        </w:rPr>
      </w:pPr>
      <w:r w:rsidRPr="00FD60A6">
        <w:rPr>
          <w:rFonts w:ascii="Times New Roman" w:hAnsi="Times New Roman" w:cs="Times New Roman"/>
          <w:bCs/>
          <w:iCs/>
          <w:sz w:val="24"/>
          <w:szCs w:val="24"/>
          <w:u w:color="000000"/>
        </w:rPr>
        <w:tab/>
        <w:t xml:space="preserve">According to the VRIO model, Electrolux should manage its employees </w:t>
      </w:r>
      <w:r w:rsidR="00D86196" w:rsidRPr="00FD60A6">
        <w:rPr>
          <w:rFonts w:ascii="Times New Roman" w:hAnsi="Times New Roman" w:cs="Times New Roman"/>
          <w:bCs/>
          <w:iCs/>
          <w:sz w:val="24"/>
          <w:szCs w:val="24"/>
          <w:u w:color="000000"/>
        </w:rPr>
        <w:t xml:space="preserve">by uniting them, encouraging them and introducing division of labor amongst various groups. Electrolux Company is an outstanding company because it adheres to the policy of employee management and mentorship. This technique allows the organization to make wise and informed decisions while selecting the right managers to lead the operations. </w:t>
      </w:r>
      <w:r w:rsidR="00511C2C" w:rsidRPr="00FD60A6">
        <w:rPr>
          <w:rFonts w:ascii="Times New Roman" w:hAnsi="Times New Roman" w:cs="Times New Roman"/>
          <w:bCs/>
          <w:iCs/>
          <w:sz w:val="24"/>
          <w:szCs w:val="24"/>
          <w:u w:color="000000"/>
        </w:rPr>
        <w:t xml:space="preserve">The employees are able to share ideas </w:t>
      </w:r>
      <w:r w:rsidR="00CC23D6" w:rsidRPr="00FD60A6">
        <w:rPr>
          <w:rFonts w:ascii="Times New Roman" w:hAnsi="Times New Roman" w:cs="Times New Roman"/>
          <w:bCs/>
          <w:iCs/>
          <w:sz w:val="24"/>
          <w:szCs w:val="24"/>
          <w:u w:color="000000"/>
        </w:rPr>
        <w:t xml:space="preserve">and skills, therefore, enabling them to make the best they can do to the company. The VRIO framework have assist Electrolux to develop tremendously in terms of leadership and resource management. The application of VRIO model have made Electrolux a unique company to imitate since the entire process is comprehensive and expensive to use. Electrolux have </w:t>
      </w:r>
      <w:r w:rsidR="00BE62F0" w:rsidRPr="00FD60A6">
        <w:rPr>
          <w:rFonts w:ascii="Times New Roman" w:hAnsi="Times New Roman" w:cs="Times New Roman"/>
          <w:bCs/>
          <w:iCs/>
          <w:sz w:val="24"/>
          <w:szCs w:val="24"/>
          <w:u w:color="000000"/>
        </w:rPr>
        <w:t>been able to capture the benefits of this opportunity by training and educating various competitive HR managers. The competent leaders are important for developing productive programs to be adopted by the company (Jurevicius, 2013).</w:t>
      </w:r>
    </w:p>
    <w:p w:rsidR="00BE62F0" w:rsidRPr="00FD60A6" w:rsidRDefault="00BE62F0" w:rsidP="00FD60A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480" w:lineRule="auto"/>
        <w:jc w:val="both"/>
        <w:rPr>
          <w:rFonts w:ascii="Times New Roman" w:hAnsi="Times New Roman" w:cs="Times New Roman"/>
          <w:bCs/>
          <w:iCs/>
          <w:sz w:val="24"/>
          <w:szCs w:val="24"/>
          <w:u w:color="000000"/>
        </w:rPr>
      </w:pPr>
      <w:r w:rsidRPr="00FD60A6">
        <w:rPr>
          <w:rFonts w:ascii="Times New Roman" w:hAnsi="Times New Roman" w:cs="Times New Roman"/>
          <w:bCs/>
          <w:iCs/>
          <w:sz w:val="24"/>
          <w:szCs w:val="24"/>
          <w:u w:color="000000"/>
        </w:rPr>
        <w:tab/>
        <w:t>AB Electrolux is capable of competing with local Chinese consumer manufactures. Electrolux had decline in the initial years due to failure to adopt efficient business strategies.</w:t>
      </w:r>
      <w:r w:rsidR="00F15078" w:rsidRPr="00FD60A6">
        <w:rPr>
          <w:rFonts w:ascii="Times New Roman" w:hAnsi="Times New Roman" w:cs="Times New Roman"/>
          <w:bCs/>
          <w:iCs/>
          <w:sz w:val="24"/>
          <w:szCs w:val="24"/>
          <w:u w:color="000000"/>
        </w:rPr>
        <w:t xml:space="preserve"> The act of adopting successful strategies gave Electrolux Company a competitive advantage over other organization, therefore making it compete favorably with other companies. Introduction of the premium brand in the market have also made Electrolux more competitive. The use of the premium brand is important because the Asian home appliance consumer market is expected to increase drastically</w:t>
      </w:r>
      <w:r w:rsidR="006E64C7" w:rsidRPr="00FD60A6">
        <w:rPr>
          <w:rFonts w:ascii="Times New Roman" w:hAnsi="Times New Roman" w:cs="Times New Roman"/>
          <w:color w:val="222222"/>
          <w:sz w:val="24"/>
          <w:szCs w:val="24"/>
          <w:shd w:val="clear" w:color="auto" w:fill="FFFFFF"/>
        </w:rPr>
        <w:t xml:space="preserve"> (Jannesson, Nilsson &amp; Rapp, 2016). </w:t>
      </w:r>
      <w:r w:rsidR="00F15078" w:rsidRPr="00FD60A6">
        <w:rPr>
          <w:rFonts w:ascii="Times New Roman" w:hAnsi="Times New Roman" w:cs="Times New Roman"/>
          <w:bCs/>
          <w:iCs/>
          <w:sz w:val="24"/>
          <w:szCs w:val="24"/>
          <w:u w:color="000000"/>
        </w:rPr>
        <w:t xml:space="preserve">Electrolux have also invested a lot in research and innovation in order to come up with high quality and </w:t>
      </w:r>
      <w:r w:rsidR="002411C5" w:rsidRPr="00FD60A6">
        <w:rPr>
          <w:rFonts w:ascii="Times New Roman" w:hAnsi="Times New Roman" w:cs="Times New Roman"/>
          <w:bCs/>
          <w:iCs/>
          <w:sz w:val="24"/>
          <w:szCs w:val="24"/>
          <w:u w:color="000000"/>
        </w:rPr>
        <w:t>durable products that can attract the attention of the customers in the market places. This innovative policy will enable Electrolux Company to compete with local Chinese firms in the markets.</w:t>
      </w:r>
    </w:p>
    <w:p w:rsidR="002411C5" w:rsidRPr="00FD60A6" w:rsidRDefault="002411C5" w:rsidP="00FD60A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480" w:lineRule="auto"/>
        <w:jc w:val="both"/>
        <w:rPr>
          <w:rFonts w:ascii="Times New Roman" w:hAnsi="Times New Roman" w:cs="Times New Roman"/>
          <w:b/>
          <w:bCs/>
          <w:iCs/>
          <w:sz w:val="24"/>
          <w:szCs w:val="24"/>
          <w:u w:color="000000"/>
        </w:rPr>
      </w:pPr>
      <w:r w:rsidRPr="00FD60A6">
        <w:rPr>
          <w:rFonts w:ascii="Times New Roman" w:hAnsi="Times New Roman" w:cs="Times New Roman"/>
          <w:b/>
          <w:bCs/>
          <w:iCs/>
          <w:sz w:val="24"/>
          <w:szCs w:val="24"/>
          <w:u w:color="000000"/>
        </w:rPr>
        <w:t>Identify whether Electrolux operates in a fragmented or a consolidated industry. How would its competitive strategy differ in each?</w:t>
      </w:r>
    </w:p>
    <w:p w:rsidR="002411C5" w:rsidRPr="00FD60A6" w:rsidRDefault="002411C5" w:rsidP="00FD60A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480" w:lineRule="auto"/>
        <w:jc w:val="both"/>
        <w:rPr>
          <w:rFonts w:ascii="Times New Roman" w:hAnsi="Times New Roman" w:cs="Times New Roman"/>
          <w:sz w:val="24"/>
          <w:szCs w:val="24"/>
          <w:u w:color="000000"/>
        </w:rPr>
      </w:pPr>
      <w:r w:rsidRPr="00FD60A6">
        <w:rPr>
          <w:rFonts w:ascii="Times New Roman" w:hAnsi="Times New Roman" w:cs="Times New Roman"/>
          <w:b/>
          <w:bCs/>
          <w:iCs/>
          <w:sz w:val="24"/>
          <w:szCs w:val="24"/>
          <w:u w:color="000000"/>
        </w:rPr>
        <w:tab/>
      </w:r>
      <w:r w:rsidRPr="00FD60A6">
        <w:rPr>
          <w:rFonts w:ascii="Times New Roman" w:hAnsi="Times New Roman" w:cs="Times New Roman"/>
          <w:sz w:val="24"/>
          <w:szCs w:val="24"/>
          <w:u w:color="000000"/>
        </w:rPr>
        <w:t xml:space="preserve">Electrolux Company operates in a consolidated industry. A consolidated industry implies to one in which the big </w:t>
      </w:r>
      <w:r w:rsidR="00F6192C" w:rsidRPr="00FD60A6">
        <w:rPr>
          <w:rFonts w:ascii="Times New Roman" w:hAnsi="Times New Roman" w:cs="Times New Roman"/>
          <w:sz w:val="24"/>
          <w:szCs w:val="24"/>
          <w:u w:color="000000"/>
        </w:rPr>
        <w:t>organizations select so that it can determine the prevailing price of the products in the markets (Hill et al, 2013). A fragmented industry is used to describe a phenomenon in which a large number of small and medium companies are not able to determine the price of the industry since there is no any other firm that dominates in the market. The competitive strategic pan established by the company may vary in different industries depending on how the policy will be adopted</w:t>
      </w:r>
      <w:r w:rsidR="00132A8F" w:rsidRPr="00FD60A6">
        <w:rPr>
          <w:rFonts w:ascii="Times New Roman" w:hAnsi="Times New Roman" w:cs="Times New Roman"/>
          <w:color w:val="222222"/>
          <w:sz w:val="24"/>
          <w:szCs w:val="24"/>
          <w:shd w:val="clear" w:color="auto" w:fill="FFFFFF"/>
        </w:rPr>
        <w:t xml:space="preserve"> (Sundin &amp; Lindahl, 2008, May).</w:t>
      </w:r>
      <w:r w:rsidR="00F6192C" w:rsidRPr="00FD60A6">
        <w:rPr>
          <w:rFonts w:ascii="Times New Roman" w:hAnsi="Times New Roman" w:cs="Times New Roman"/>
          <w:sz w:val="24"/>
          <w:szCs w:val="24"/>
          <w:u w:color="000000"/>
        </w:rPr>
        <w:t xml:space="preserve"> </w:t>
      </w:r>
      <w:r w:rsidR="002B2E90" w:rsidRPr="00FD60A6">
        <w:rPr>
          <w:rFonts w:ascii="Times New Roman" w:hAnsi="Times New Roman" w:cs="Times New Roman"/>
          <w:sz w:val="24"/>
          <w:szCs w:val="24"/>
          <w:u w:color="000000"/>
        </w:rPr>
        <w:t>In</w:t>
      </w:r>
      <w:r w:rsidR="000A04E6" w:rsidRPr="00FD60A6">
        <w:rPr>
          <w:rFonts w:ascii="Times New Roman" w:hAnsi="Times New Roman" w:cs="Times New Roman"/>
          <w:sz w:val="24"/>
          <w:szCs w:val="24"/>
          <w:u w:color="000000"/>
        </w:rPr>
        <w:t xml:space="preserve"> the case of the fragmented industry, the difference arises when the competitive strategic plan is applied in order to isolate the products of a particular company from that of other companies. This differences results due to presence of various rival companies in the markets. Consolidated industry is different from fragmented industry because the competitive strategic policy is used determine the economical price in all prevailing markets (hill et al, 2013).</w:t>
      </w:r>
    </w:p>
    <w:p w:rsidR="000A04E6" w:rsidRPr="00FD60A6" w:rsidRDefault="000A04E6" w:rsidP="00FD60A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480" w:lineRule="auto"/>
        <w:jc w:val="both"/>
        <w:rPr>
          <w:rFonts w:ascii="Times New Roman" w:hAnsi="Times New Roman" w:cs="Times New Roman"/>
          <w:b/>
          <w:bCs/>
          <w:iCs/>
          <w:sz w:val="24"/>
          <w:szCs w:val="24"/>
          <w:u w:color="000000"/>
        </w:rPr>
      </w:pPr>
      <w:r w:rsidRPr="00FD60A6">
        <w:rPr>
          <w:rFonts w:ascii="Times New Roman" w:hAnsi="Times New Roman" w:cs="Times New Roman"/>
          <w:b/>
          <w:bCs/>
          <w:iCs/>
          <w:sz w:val="24"/>
          <w:szCs w:val="24"/>
          <w:u w:color="000000"/>
        </w:rPr>
        <w:t>Identify Porter</w:t>
      </w:r>
      <w:r w:rsidRPr="00FD60A6">
        <w:rPr>
          <w:rFonts w:ascii="Times New Roman" w:hAnsi="Times New Roman" w:cs="Times New Roman"/>
          <w:b/>
          <w:bCs/>
          <w:iCs/>
          <w:sz w:val="24"/>
          <w:szCs w:val="24"/>
          <w:u w:color="000000"/>
          <w:lang w:val="fr-FR"/>
        </w:rPr>
        <w:t>’</w:t>
      </w:r>
      <w:r w:rsidRPr="00FD60A6">
        <w:rPr>
          <w:rFonts w:ascii="Times New Roman" w:hAnsi="Times New Roman" w:cs="Times New Roman"/>
          <w:b/>
          <w:bCs/>
          <w:iCs/>
          <w:sz w:val="24"/>
          <w:szCs w:val="24"/>
          <w:u w:color="000000"/>
        </w:rPr>
        <w:t>s four generic strategies. Discuss which of these would</w:t>
      </w:r>
      <w:r w:rsidR="00765C0A" w:rsidRPr="00FD60A6">
        <w:rPr>
          <w:rFonts w:ascii="Times New Roman" w:hAnsi="Times New Roman" w:cs="Times New Roman"/>
          <w:b/>
          <w:bCs/>
          <w:iCs/>
          <w:sz w:val="24"/>
          <w:szCs w:val="24"/>
          <w:u w:color="000000"/>
        </w:rPr>
        <w:t xml:space="preserve"> </w:t>
      </w:r>
      <w:r w:rsidRPr="00FD60A6">
        <w:rPr>
          <w:rFonts w:ascii="Times New Roman" w:hAnsi="Times New Roman" w:cs="Times New Roman"/>
          <w:b/>
          <w:bCs/>
          <w:iCs/>
          <w:sz w:val="24"/>
          <w:szCs w:val="24"/>
          <w:u w:color="000000"/>
        </w:rPr>
        <w:t>work</w:t>
      </w:r>
      <w:r w:rsidR="00765C0A" w:rsidRPr="00FD60A6">
        <w:rPr>
          <w:rFonts w:ascii="Times New Roman" w:hAnsi="Times New Roman" w:cs="Times New Roman"/>
          <w:b/>
          <w:bCs/>
          <w:iCs/>
          <w:sz w:val="24"/>
          <w:szCs w:val="24"/>
          <w:u w:color="000000"/>
        </w:rPr>
        <w:t xml:space="preserve"> </w:t>
      </w:r>
      <w:r w:rsidRPr="00FD60A6">
        <w:rPr>
          <w:rFonts w:ascii="Times New Roman" w:hAnsi="Times New Roman" w:cs="Times New Roman"/>
          <w:b/>
          <w:bCs/>
          <w:iCs/>
          <w:sz w:val="24"/>
          <w:szCs w:val="24"/>
          <w:u w:color="000000"/>
        </w:rPr>
        <w:t>best</w:t>
      </w:r>
      <w:r w:rsidR="00765C0A" w:rsidRPr="00FD60A6">
        <w:rPr>
          <w:rFonts w:ascii="Times New Roman" w:hAnsi="Times New Roman" w:cs="Times New Roman"/>
          <w:b/>
          <w:bCs/>
          <w:iCs/>
          <w:sz w:val="24"/>
          <w:szCs w:val="24"/>
          <w:u w:color="000000"/>
        </w:rPr>
        <w:t xml:space="preserve"> </w:t>
      </w:r>
      <w:r w:rsidRPr="00FD60A6">
        <w:rPr>
          <w:rFonts w:ascii="Times New Roman" w:hAnsi="Times New Roman" w:cs="Times New Roman"/>
          <w:b/>
          <w:bCs/>
          <w:iCs/>
          <w:sz w:val="24"/>
          <w:szCs w:val="24"/>
          <w:u w:color="000000"/>
        </w:rPr>
        <w:t>for Electrolux</w:t>
      </w:r>
    </w:p>
    <w:p w:rsidR="00765C0A" w:rsidRPr="00FD60A6" w:rsidRDefault="00765C0A" w:rsidP="00FD60A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480" w:lineRule="auto"/>
        <w:jc w:val="both"/>
        <w:rPr>
          <w:rFonts w:ascii="Times New Roman" w:hAnsi="Times New Roman" w:cs="Times New Roman"/>
          <w:bCs/>
          <w:iCs/>
          <w:sz w:val="24"/>
          <w:szCs w:val="24"/>
          <w:u w:color="000000"/>
        </w:rPr>
      </w:pPr>
      <w:r w:rsidRPr="00FD60A6">
        <w:rPr>
          <w:rFonts w:ascii="Times New Roman" w:hAnsi="Times New Roman" w:cs="Times New Roman"/>
          <w:b/>
          <w:bCs/>
          <w:iCs/>
          <w:sz w:val="24"/>
          <w:szCs w:val="24"/>
          <w:u w:color="000000"/>
        </w:rPr>
        <w:tab/>
      </w:r>
      <w:r w:rsidRPr="00FD60A6">
        <w:rPr>
          <w:rFonts w:ascii="Times New Roman" w:hAnsi="Times New Roman" w:cs="Times New Roman"/>
          <w:bCs/>
          <w:iCs/>
          <w:sz w:val="24"/>
          <w:szCs w:val="24"/>
          <w:u w:color="000000"/>
        </w:rPr>
        <w:t>Porter’s generic strategies is a model that is used to illustrate four distinct strategic plans that can be applied by any organization in order to achieve a sustainable competitive advantage over the competitors. The four generic strategies are: focus strategy, leadership cost strategy, differentiation policy and combined</w:t>
      </w:r>
      <w:r w:rsidR="006B4AD7" w:rsidRPr="00FD60A6">
        <w:rPr>
          <w:rFonts w:ascii="Times New Roman" w:hAnsi="Times New Roman" w:cs="Times New Roman"/>
          <w:bCs/>
          <w:iCs/>
          <w:sz w:val="24"/>
          <w:szCs w:val="24"/>
          <w:u w:color="000000"/>
        </w:rPr>
        <w:t xml:space="preserve"> leadership cost differentiation approach (Porter, 1985). The leadership cost plan enables the firm to focus on the production and distribution of products at lower costs. Electrolux should reduce the cost of all elements involved in production and distribution of its products in order to get an advantage over other companies. </w:t>
      </w:r>
      <w:r w:rsidR="002360FF" w:rsidRPr="00FD60A6">
        <w:rPr>
          <w:rFonts w:ascii="Times New Roman" w:hAnsi="Times New Roman" w:cs="Times New Roman"/>
          <w:bCs/>
          <w:iCs/>
          <w:sz w:val="24"/>
          <w:szCs w:val="24"/>
          <w:u w:color="000000"/>
        </w:rPr>
        <w:t>Differentiation approach involves company’s desire to produce outstanding products that will attract the attention of the consumers in the market</w:t>
      </w:r>
      <w:r w:rsidR="00132A8F" w:rsidRPr="00FD60A6">
        <w:rPr>
          <w:rFonts w:ascii="Times New Roman" w:hAnsi="Times New Roman" w:cs="Times New Roman"/>
          <w:color w:val="222222"/>
          <w:sz w:val="24"/>
          <w:szCs w:val="24"/>
          <w:shd w:val="clear" w:color="auto" w:fill="FFFFFF"/>
        </w:rPr>
        <w:t xml:space="preserve"> (Gulati, Mayo &amp; Nohria, 2016)</w:t>
      </w:r>
      <w:r w:rsidR="002360FF" w:rsidRPr="00FD60A6">
        <w:rPr>
          <w:rFonts w:ascii="Times New Roman" w:hAnsi="Times New Roman" w:cs="Times New Roman"/>
          <w:bCs/>
          <w:iCs/>
          <w:sz w:val="24"/>
          <w:szCs w:val="24"/>
          <w:u w:color="000000"/>
        </w:rPr>
        <w:t>. Focus strategy requires the company to emphasize on a particular group of consumers basing on their needs and geographical position in the market. Combined leadership cost and differentiation strategy</w:t>
      </w:r>
      <w:r w:rsidR="000D2714" w:rsidRPr="00FD60A6">
        <w:rPr>
          <w:rFonts w:ascii="Times New Roman" w:hAnsi="Times New Roman" w:cs="Times New Roman"/>
          <w:bCs/>
          <w:iCs/>
          <w:sz w:val="24"/>
          <w:szCs w:val="24"/>
          <w:u w:color="000000"/>
        </w:rPr>
        <w:t xml:space="preserve"> accumulates the benefits of the two generic strategies because it allows organizations to current changes in the market forces (Griffin, 2015).</w:t>
      </w:r>
    </w:p>
    <w:p w:rsidR="000D2714" w:rsidRPr="00FD60A6" w:rsidRDefault="000D2714" w:rsidP="00FD60A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480" w:lineRule="auto"/>
        <w:jc w:val="both"/>
        <w:rPr>
          <w:rFonts w:ascii="Times New Roman" w:eastAsia="Times New Roman" w:hAnsi="Times New Roman" w:cs="Times New Roman"/>
          <w:bCs/>
          <w:iCs/>
          <w:sz w:val="24"/>
          <w:szCs w:val="24"/>
          <w:u w:color="000000"/>
        </w:rPr>
      </w:pPr>
      <w:r w:rsidRPr="00FD60A6">
        <w:rPr>
          <w:rFonts w:ascii="Times New Roman" w:eastAsia="Times New Roman" w:hAnsi="Times New Roman" w:cs="Times New Roman"/>
          <w:bCs/>
          <w:iCs/>
          <w:sz w:val="24"/>
          <w:szCs w:val="24"/>
          <w:u w:color="000000"/>
        </w:rPr>
        <w:tab/>
        <w:t>Focus strategy is the main plan that will work best for Electrolux Company in order to achieve sustainable competitive advantage over its rivals in the market.</w:t>
      </w:r>
      <w:r w:rsidR="00AE137B" w:rsidRPr="00FD60A6">
        <w:rPr>
          <w:rFonts w:ascii="Times New Roman" w:eastAsia="Times New Roman" w:hAnsi="Times New Roman" w:cs="Times New Roman"/>
          <w:bCs/>
          <w:iCs/>
          <w:sz w:val="24"/>
          <w:szCs w:val="24"/>
          <w:u w:color="000000"/>
        </w:rPr>
        <w:t xml:space="preserve"> The large number of the middle class people in Asia is the leading substantial global change with regard to the member demography. Electrolux Company should use this policy in order to focus the large number of middle class people both in Asia and across the globe</w:t>
      </w:r>
      <w:r w:rsidR="005F2712" w:rsidRPr="00FD60A6">
        <w:rPr>
          <w:rFonts w:ascii="Times New Roman" w:eastAsia="Times New Roman" w:hAnsi="Times New Roman" w:cs="Times New Roman"/>
          <w:bCs/>
          <w:iCs/>
          <w:sz w:val="24"/>
          <w:szCs w:val="24"/>
          <w:u w:color="000000"/>
        </w:rPr>
        <w:t xml:space="preserve"> (Electrolux, 2013)</w:t>
      </w:r>
      <w:r w:rsidR="00AE137B" w:rsidRPr="00FD60A6">
        <w:rPr>
          <w:rFonts w:ascii="Times New Roman" w:eastAsia="Times New Roman" w:hAnsi="Times New Roman" w:cs="Times New Roman"/>
          <w:bCs/>
          <w:iCs/>
          <w:sz w:val="24"/>
          <w:szCs w:val="24"/>
          <w:u w:color="000000"/>
        </w:rPr>
        <w:t>.</w:t>
      </w:r>
      <w:r w:rsidR="005F2712" w:rsidRPr="00FD60A6">
        <w:rPr>
          <w:rFonts w:ascii="Times New Roman" w:eastAsia="Times New Roman" w:hAnsi="Times New Roman" w:cs="Times New Roman"/>
          <w:bCs/>
          <w:iCs/>
          <w:sz w:val="24"/>
          <w:szCs w:val="24"/>
          <w:u w:color="000000"/>
        </w:rPr>
        <w:t xml:space="preserve"> These people will provide an immediate and reliable markets for the Electrolux appliances. Some of the target markets controlled by the company prefer specific superior products, therefore, it is an obligation of Electrolux to focus on meeting these customers’ needs (Electrolux, 2013).</w:t>
      </w:r>
    </w:p>
    <w:p w:rsidR="005F2712" w:rsidRPr="00FD60A6" w:rsidRDefault="005F2712" w:rsidP="00FD60A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480" w:lineRule="auto"/>
        <w:jc w:val="both"/>
        <w:rPr>
          <w:rFonts w:ascii="Times New Roman" w:hAnsi="Times New Roman" w:cs="Times New Roman"/>
          <w:b/>
          <w:bCs/>
          <w:iCs/>
          <w:sz w:val="24"/>
          <w:szCs w:val="24"/>
          <w:u w:color="000000"/>
        </w:rPr>
      </w:pPr>
      <w:r w:rsidRPr="00FD60A6">
        <w:rPr>
          <w:rFonts w:ascii="Times New Roman" w:hAnsi="Times New Roman" w:cs="Times New Roman"/>
          <w:b/>
          <w:bCs/>
          <w:iCs/>
          <w:sz w:val="24"/>
          <w:szCs w:val="24"/>
          <w:u w:color="000000"/>
        </w:rPr>
        <w:t>What is the corporate culture of Electrolux? Discuss two distinct attributes of culture within the organization</w:t>
      </w:r>
    </w:p>
    <w:p w:rsidR="00B9035E" w:rsidRPr="00FD60A6" w:rsidRDefault="00B9035E" w:rsidP="00FD60A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480" w:lineRule="auto"/>
        <w:jc w:val="both"/>
        <w:rPr>
          <w:rFonts w:ascii="Times New Roman" w:hAnsi="Times New Roman" w:cs="Times New Roman"/>
          <w:bCs/>
          <w:iCs/>
          <w:sz w:val="24"/>
          <w:szCs w:val="24"/>
          <w:u w:color="000000"/>
        </w:rPr>
      </w:pPr>
      <w:r w:rsidRPr="00FD60A6">
        <w:rPr>
          <w:rFonts w:ascii="Times New Roman" w:hAnsi="Times New Roman" w:cs="Times New Roman"/>
          <w:b/>
          <w:bCs/>
          <w:iCs/>
          <w:sz w:val="24"/>
          <w:szCs w:val="24"/>
          <w:u w:color="000000"/>
        </w:rPr>
        <w:tab/>
      </w:r>
      <w:r w:rsidRPr="00FD60A6">
        <w:rPr>
          <w:rFonts w:ascii="Times New Roman" w:hAnsi="Times New Roman" w:cs="Times New Roman"/>
          <w:bCs/>
          <w:iCs/>
          <w:sz w:val="24"/>
          <w:szCs w:val="24"/>
          <w:u w:color="000000"/>
        </w:rPr>
        <w:t>The culture identified in</w:t>
      </w:r>
      <w:r w:rsidRPr="00FD60A6">
        <w:rPr>
          <w:rFonts w:ascii="Times New Roman" w:hAnsi="Times New Roman" w:cs="Times New Roman"/>
          <w:b/>
          <w:bCs/>
          <w:iCs/>
          <w:sz w:val="24"/>
          <w:szCs w:val="24"/>
          <w:u w:color="000000"/>
        </w:rPr>
        <w:t xml:space="preserve"> </w:t>
      </w:r>
      <w:r w:rsidRPr="00FD60A6">
        <w:rPr>
          <w:rFonts w:ascii="Times New Roman" w:hAnsi="Times New Roman" w:cs="Times New Roman"/>
          <w:bCs/>
          <w:iCs/>
          <w:sz w:val="24"/>
          <w:szCs w:val="24"/>
          <w:u w:color="000000"/>
        </w:rPr>
        <w:t xml:space="preserve">Electrolux is an innovative one. Diversity is one of the distinct attribute of this innovative culture. This is because the </w:t>
      </w:r>
      <w:r w:rsidR="002B2E90" w:rsidRPr="00FD60A6">
        <w:rPr>
          <w:rFonts w:ascii="Times New Roman" w:hAnsi="Times New Roman" w:cs="Times New Roman"/>
          <w:bCs/>
          <w:iCs/>
          <w:sz w:val="24"/>
          <w:szCs w:val="24"/>
          <w:u w:color="000000"/>
        </w:rPr>
        <w:t>innovation is generated by various individuals with different ideas and skills. The people who contribute to this culture also emerge from different backgrounds to set up a policy that results to production of a new brand and quality products. Recognition of the diversity is important because it instills morale in the employees</w:t>
      </w:r>
      <w:r w:rsidR="005E405C" w:rsidRPr="00FD60A6">
        <w:rPr>
          <w:rFonts w:ascii="Times New Roman" w:hAnsi="Times New Roman" w:cs="Times New Roman"/>
          <w:bCs/>
          <w:iCs/>
          <w:sz w:val="24"/>
          <w:szCs w:val="24"/>
          <w:u w:color="000000"/>
        </w:rPr>
        <w:t>, therefore, enabling them to develop in their daily operations (Electrolux, 2015). Diversity has made Electrolux company to compete effectively in the global markets with other developed organizations. Leadership development is another important culture adopted by Electrolux. Electrolux defines leadership as a progression that emphasizes on how to steer the organization forward in order to attain cumulative corporate outcomes (Electrolux, 2015). The leadership program is based on the selected managers</w:t>
      </w:r>
      <w:r w:rsidR="005C523B" w:rsidRPr="00FD60A6">
        <w:rPr>
          <w:rFonts w:ascii="Times New Roman" w:hAnsi="Times New Roman" w:cs="Times New Roman"/>
          <w:bCs/>
          <w:iCs/>
          <w:sz w:val="24"/>
          <w:szCs w:val="24"/>
          <w:u w:color="000000"/>
        </w:rPr>
        <w:t>. The leaders have allowed the employees to share their ideas freely and advising them on how to accomplish their assigned duties.</w:t>
      </w:r>
    </w:p>
    <w:p w:rsidR="000255CB" w:rsidRPr="000255CB" w:rsidRDefault="000255CB">
      <w:pPr>
        <w:rPr>
          <w:rFonts w:ascii="Times New Roman" w:eastAsia="Helvetica" w:hAnsi="Times New Roman" w:cs="Times New Roman"/>
          <w:b/>
          <w:bCs/>
          <w:iCs/>
          <w:color w:val="000000"/>
          <w:sz w:val="24"/>
          <w:szCs w:val="24"/>
          <w:u w:color="000000"/>
          <w:bdr w:val="nil"/>
          <w:lang w:val="en-US"/>
        </w:rPr>
      </w:pPr>
      <w:r w:rsidRPr="000255CB">
        <w:rPr>
          <w:rFonts w:ascii="Times New Roman" w:hAnsi="Times New Roman" w:cs="Times New Roman"/>
          <w:b/>
          <w:bCs/>
          <w:iCs/>
          <w:sz w:val="24"/>
          <w:szCs w:val="24"/>
          <w:u w:color="000000"/>
        </w:rPr>
        <w:br w:type="page"/>
      </w:r>
    </w:p>
    <w:p w:rsidR="005C523B" w:rsidRPr="000255CB" w:rsidRDefault="005C523B" w:rsidP="00EC30B4">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jc w:val="center"/>
        <w:rPr>
          <w:rFonts w:ascii="Times New Roman" w:hAnsi="Times New Roman" w:cs="Times New Roman"/>
          <w:b/>
          <w:bCs/>
          <w:iCs/>
          <w:sz w:val="24"/>
          <w:szCs w:val="24"/>
          <w:u w:color="000000"/>
        </w:rPr>
      </w:pPr>
      <w:r w:rsidRPr="000255CB">
        <w:rPr>
          <w:rFonts w:ascii="Times New Roman" w:hAnsi="Times New Roman" w:cs="Times New Roman"/>
          <w:b/>
          <w:bCs/>
          <w:iCs/>
          <w:sz w:val="24"/>
          <w:szCs w:val="24"/>
          <w:u w:color="000000"/>
        </w:rPr>
        <w:t>References</w:t>
      </w:r>
    </w:p>
    <w:p w:rsidR="005C523B" w:rsidRPr="000255CB" w:rsidRDefault="005C523B" w:rsidP="005C523B">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ind w:left="720" w:hanging="720"/>
        <w:rPr>
          <w:rFonts w:ascii="Times New Roman" w:eastAsia="Times New Roman" w:hAnsi="Times New Roman" w:cs="Times New Roman"/>
          <w:sz w:val="24"/>
          <w:szCs w:val="24"/>
          <w:u w:color="000000"/>
        </w:rPr>
      </w:pPr>
      <w:r w:rsidRPr="000255CB">
        <w:rPr>
          <w:rFonts w:ascii="Times New Roman" w:hAnsi="Times New Roman" w:cs="Times New Roman"/>
          <w:sz w:val="24"/>
          <w:szCs w:val="24"/>
          <w:u w:color="000000"/>
        </w:rPr>
        <w:t>Electrolux. (2013). Electrolux 2013 Annual Report. Retrieved from http://group.electrolux.com/en/company-overview-271/</w:t>
      </w:r>
    </w:p>
    <w:p w:rsidR="005C523B" w:rsidRPr="000255CB" w:rsidRDefault="005C523B" w:rsidP="005C523B">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ind w:left="720" w:hanging="720"/>
        <w:rPr>
          <w:rFonts w:ascii="Times New Roman" w:eastAsia="Times New Roman" w:hAnsi="Times New Roman" w:cs="Times New Roman"/>
          <w:sz w:val="24"/>
          <w:szCs w:val="24"/>
          <w:u w:color="000000"/>
        </w:rPr>
      </w:pPr>
      <w:r w:rsidRPr="000255CB">
        <w:rPr>
          <w:rFonts w:ascii="Times New Roman" w:hAnsi="Times New Roman" w:cs="Times New Roman"/>
          <w:sz w:val="24"/>
          <w:szCs w:val="24"/>
          <w:u w:color="000000"/>
        </w:rPr>
        <w:t>Electrolux. (2015). Our employees and diversity. Retrieved 31 December 2015 from:http://www.electroluxgroup.com/en/our-employees-and-diversity-2791/</w:t>
      </w:r>
    </w:p>
    <w:p w:rsidR="005C523B" w:rsidRPr="000255CB" w:rsidRDefault="005C523B" w:rsidP="005C523B">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ind w:left="720" w:hanging="720"/>
        <w:rPr>
          <w:rFonts w:ascii="Times New Roman" w:eastAsia="Times New Roman" w:hAnsi="Times New Roman" w:cs="Times New Roman"/>
          <w:sz w:val="24"/>
          <w:szCs w:val="24"/>
          <w:u w:color="000000"/>
        </w:rPr>
      </w:pPr>
      <w:r w:rsidRPr="000255CB">
        <w:rPr>
          <w:rFonts w:ascii="Times New Roman" w:hAnsi="Times New Roman" w:cs="Times New Roman"/>
          <w:sz w:val="24"/>
          <w:szCs w:val="24"/>
          <w:u w:color="000000"/>
        </w:rPr>
        <w:t xml:space="preserve">Griffin, D. (2015). Four Generic Strategies That Strategic Business Units Use. </w:t>
      </w:r>
      <w:r w:rsidRPr="000255CB">
        <w:rPr>
          <w:rFonts w:ascii="Times New Roman" w:hAnsi="Times New Roman" w:cs="Times New Roman"/>
          <w:i/>
          <w:iCs/>
          <w:sz w:val="24"/>
          <w:szCs w:val="24"/>
          <w:u w:color="000000"/>
        </w:rPr>
        <w:t>Small Business</w:t>
      </w:r>
      <w:r w:rsidRPr="000255CB">
        <w:rPr>
          <w:rFonts w:ascii="Times New Roman" w:hAnsi="Times New Roman" w:cs="Times New Roman"/>
          <w:sz w:val="24"/>
          <w:szCs w:val="24"/>
          <w:u w:color="000000"/>
        </w:rPr>
        <w:t>. Retrieved 31 December 2015 from: http://smallbusiness.chron.com/four-generic-strategies-strategic-business-units-use-496.html</w:t>
      </w:r>
    </w:p>
    <w:p w:rsidR="005C523B" w:rsidRPr="000255CB" w:rsidRDefault="005C523B" w:rsidP="005C523B">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ind w:left="720" w:hanging="720"/>
        <w:rPr>
          <w:rFonts w:ascii="Times New Roman" w:eastAsia="Times New Roman" w:hAnsi="Times New Roman" w:cs="Times New Roman"/>
          <w:sz w:val="24"/>
          <w:szCs w:val="24"/>
          <w:u w:color="000000"/>
        </w:rPr>
      </w:pPr>
      <w:r w:rsidRPr="000255CB">
        <w:rPr>
          <w:rFonts w:ascii="Times New Roman" w:hAnsi="Times New Roman" w:cs="Times New Roman"/>
          <w:sz w:val="24"/>
          <w:szCs w:val="24"/>
          <w:u w:color="000000"/>
          <w:lang w:val="de-DE"/>
        </w:rPr>
        <w:t xml:space="preserve">Hill, C., Jones, G., Schilling, M. (2013). </w:t>
      </w:r>
      <w:r w:rsidRPr="000255CB">
        <w:rPr>
          <w:rFonts w:ascii="Times New Roman" w:hAnsi="Times New Roman" w:cs="Times New Roman"/>
          <w:i/>
          <w:iCs/>
          <w:sz w:val="24"/>
          <w:szCs w:val="24"/>
          <w:u w:color="000000"/>
        </w:rPr>
        <w:t>Strategic Management: Theory: An Integrated Approach</w:t>
      </w:r>
      <w:r w:rsidRPr="000255CB">
        <w:rPr>
          <w:rFonts w:ascii="Times New Roman" w:hAnsi="Times New Roman" w:cs="Times New Roman"/>
          <w:sz w:val="24"/>
          <w:szCs w:val="24"/>
          <w:u w:color="000000"/>
        </w:rPr>
        <w:t xml:space="preserve">. Stamford: Cengage Learning. </w:t>
      </w:r>
    </w:p>
    <w:p w:rsidR="005C523B" w:rsidRPr="000255CB" w:rsidRDefault="005C523B" w:rsidP="000255CB">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ind w:left="709" w:hanging="709"/>
        <w:rPr>
          <w:rFonts w:ascii="Times New Roman" w:hAnsi="Times New Roman" w:cs="Times New Roman"/>
          <w:color w:val="222222"/>
          <w:sz w:val="24"/>
          <w:szCs w:val="24"/>
          <w:shd w:val="clear" w:color="auto" w:fill="FFFFFF"/>
        </w:rPr>
      </w:pPr>
      <w:r w:rsidRPr="000255CB">
        <w:rPr>
          <w:rFonts w:ascii="Times New Roman" w:hAnsi="Times New Roman" w:cs="Times New Roman"/>
          <w:color w:val="222222"/>
          <w:sz w:val="24"/>
          <w:szCs w:val="24"/>
          <w:shd w:val="clear" w:color="auto" w:fill="FFFFFF"/>
        </w:rPr>
        <w:t>Gulati, R., Mayo, A. J., &amp; Nohria, N. (2016). </w:t>
      </w:r>
      <w:r w:rsidRPr="000255CB">
        <w:rPr>
          <w:rFonts w:ascii="Times New Roman" w:hAnsi="Times New Roman" w:cs="Times New Roman"/>
          <w:i/>
          <w:iCs/>
          <w:color w:val="222222"/>
          <w:sz w:val="24"/>
          <w:szCs w:val="24"/>
          <w:shd w:val="clear" w:color="auto" w:fill="FFFFFF"/>
        </w:rPr>
        <w:t>Management: An integrated approach</w:t>
      </w:r>
      <w:r w:rsidRPr="000255CB">
        <w:rPr>
          <w:rFonts w:ascii="Times New Roman" w:hAnsi="Times New Roman" w:cs="Times New Roman"/>
          <w:color w:val="222222"/>
          <w:sz w:val="24"/>
          <w:szCs w:val="24"/>
          <w:shd w:val="clear" w:color="auto" w:fill="FFFFFF"/>
        </w:rPr>
        <w:t>. Cengage Learning.</w:t>
      </w:r>
    </w:p>
    <w:p w:rsidR="000255CB" w:rsidRPr="000255CB" w:rsidRDefault="000255CB" w:rsidP="000255CB">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ind w:left="709" w:hanging="709"/>
        <w:rPr>
          <w:rFonts w:ascii="Times New Roman" w:hAnsi="Times New Roman" w:cs="Times New Roman"/>
          <w:color w:val="222222"/>
          <w:sz w:val="24"/>
          <w:szCs w:val="24"/>
          <w:shd w:val="clear" w:color="auto" w:fill="FFFFFF"/>
        </w:rPr>
      </w:pPr>
      <w:r w:rsidRPr="000255CB">
        <w:rPr>
          <w:rFonts w:ascii="Times New Roman" w:hAnsi="Times New Roman" w:cs="Times New Roman"/>
          <w:color w:val="222222"/>
          <w:sz w:val="24"/>
          <w:szCs w:val="24"/>
          <w:shd w:val="clear" w:color="auto" w:fill="FFFFFF"/>
        </w:rPr>
        <w:t>Sundin, E., &amp; Lindahl, M. (2008, May). Rethinking product design for remanufacturing to facilitate integrated product service offerings. In </w:t>
      </w:r>
      <w:r w:rsidRPr="000255CB">
        <w:rPr>
          <w:rFonts w:ascii="Times New Roman" w:hAnsi="Times New Roman" w:cs="Times New Roman"/>
          <w:i/>
          <w:iCs/>
          <w:color w:val="222222"/>
          <w:sz w:val="24"/>
          <w:szCs w:val="24"/>
          <w:shd w:val="clear" w:color="auto" w:fill="FFFFFF"/>
        </w:rPr>
        <w:t>Electronics and the Environment, 2008. ISEE 2008. IEEE International Symposium on</w:t>
      </w:r>
      <w:r w:rsidRPr="000255CB">
        <w:rPr>
          <w:rFonts w:ascii="Times New Roman" w:hAnsi="Times New Roman" w:cs="Times New Roman"/>
          <w:color w:val="222222"/>
          <w:sz w:val="24"/>
          <w:szCs w:val="24"/>
          <w:shd w:val="clear" w:color="auto" w:fill="FFFFFF"/>
        </w:rPr>
        <w:t> (pp. 1-6). IEEE.</w:t>
      </w:r>
    </w:p>
    <w:p w:rsidR="000255CB" w:rsidRPr="000255CB" w:rsidRDefault="000255CB" w:rsidP="000255CB">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ind w:left="709" w:hanging="709"/>
        <w:rPr>
          <w:rFonts w:ascii="Times New Roman" w:hAnsi="Times New Roman" w:cs="Times New Roman"/>
          <w:b/>
          <w:bCs/>
          <w:iCs/>
          <w:sz w:val="24"/>
          <w:szCs w:val="24"/>
          <w:u w:color="000000"/>
        </w:rPr>
      </w:pPr>
      <w:r w:rsidRPr="000255CB">
        <w:rPr>
          <w:rFonts w:ascii="Times New Roman" w:hAnsi="Times New Roman" w:cs="Times New Roman"/>
          <w:color w:val="222222"/>
          <w:sz w:val="24"/>
          <w:szCs w:val="24"/>
          <w:shd w:val="clear" w:color="auto" w:fill="FFFFFF"/>
        </w:rPr>
        <w:t>Jannesson, E., Nilsson, F., &amp; Rapp, B. (2016). </w:t>
      </w:r>
      <w:r w:rsidRPr="000255CB">
        <w:rPr>
          <w:rFonts w:ascii="Times New Roman" w:hAnsi="Times New Roman" w:cs="Times New Roman"/>
          <w:i/>
          <w:iCs/>
          <w:color w:val="222222"/>
          <w:sz w:val="24"/>
          <w:szCs w:val="24"/>
          <w:shd w:val="clear" w:color="auto" w:fill="FFFFFF"/>
        </w:rPr>
        <w:t>Strategy, Control and Competitive Advantage</w:t>
      </w:r>
      <w:r w:rsidRPr="000255CB">
        <w:rPr>
          <w:rFonts w:ascii="Times New Roman" w:hAnsi="Times New Roman" w:cs="Times New Roman"/>
          <w:color w:val="222222"/>
          <w:sz w:val="24"/>
          <w:szCs w:val="24"/>
          <w:shd w:val="clear" w:color="auto" w:fill="FFFFFF"/>
        </w:rPr>
        <w:t>. SPRINGER-VERLAG BERLIN AN.</w:t>
      </w:r>
    </w:p>
    <w:p w:rsidR="005E405C" w:rsidRPr="000255CB" w:rsidRDefault="005E405C" w:rsidP="005F2712">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rPr>
          <w:rFonts w:ascii="Times New Roman" w:hAnsi="Times New Roman" w:cs="Times New Roman"/>
          <w:bCs/>
          <w:iCs/>
          <w:sz w:val="24"/>
          <w:szCs w:val="24"/>
          <w:u w:color="000000"/>
        </w:rPr>
      </w:pPr>
      <w:r w:rsidRPr="000255CB">
        <w:rPr>
          <w:rFonts w:ascii="Times New Roman" w:hAnsi="Times New Roman" w:cs="Times New Roman"/>
          <w:bCs/>
          <w:iCs/>
          <w:sz w:val="24"/>
          <w:szCs w:val="24"/>
          <w:u w:color="000000"/>
        </w:rPr>
        <w:tab/>
      </w:r>
    </w:p>
    <w:p w:rsidR="005E405C" w:rsidRPr="000255CB" w:rsidRDefault="005E405C" w:rsidP="005F2712">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rPr>
          <w:rFonts w:ascii="Times New Roman" w:hAnsi="Times New Roman" w:cs="Times New Roman"/>
          <w:bCs/>
          <w:iCs/>
          <w:sz w:val="24"/>
          <w:szCs w:val="24"/>
          <w:u w:color="000000"/>
        </w:rPr>
      </w:pPr>
      <w:r w:rsidRPr="000255CB">
        <w:rPr>
          <w:rFonts w:ascii="Times New Roman" w:hAnsi="Times New Roman" w:cs="Times New Roman"/>
          <w:bCs/>
          <w:iCs/>
          <w:sz w:val="24"/>
          <w:szCs w:val="24"/>
          <w:u w:color="000000"/>
        </w:rPr>
        <w:tab/>
      </w:r>
    </w:p>
    <w:p w:rsidR="005F2712" w:rsidRPr="000255CB" w:rsidRDefault="005F2712" w:rsidP="005F2712">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rPr>
          <w:rFonts w:ascii="Times New Roman" w:eastAsia="Times New Roman" w:hAnsi="Times New Roman" w:cs="Times New Roman"/>
          <w:b/>
          <w:bCs/>
          <w:iCs/>
          <w:sz w:val="24"/>
          <w:szCs w:val="24"/>
          <w:u w:color="000000"/>
        </w:rPr>
      </w:pPr>
      <w:r w:rsidRPr="000255CB">
        <w:rPr>
          <w:rFonts w:ascii="Times New Roman" w:hAnsi="Times New Roman" w:cs="Times New Roman"/>
          <w:b/>
          <w:bCs/>
          <w:iCs/>
          <w:sz w:val="24"/>
          <w:szCs w:val="24"/>
          <w:u w:color="000000"/>
        </w:rPr>
        <w:tab/>
      </w:r>
    </w:p>
    <w:p w:rsidR="005F2712" w:rsidRPr="000255CB" w:rsidRDefault="005F2712" w:rsidP="000A04E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rPr>
          <w:rFonts w:ascii="Times New Roman" w:eastAsia="Times New Roman" w:hAnsi="Times New Roman" w:cs="Times New Roman"/>
          <w:bCs/>
          <w:iCs/>
          <w:sz w:val="24"/>
          <w:szCs w:val="24"/>
          <w:u w:color="000000"/>
        </w:rPr>
      </w:pPr>
    </w:p>
    <w:p w:rsidR="000A04E6" w:rsidRPr="000255CB" w:rsidRDefault="000A04E6" w:rsidP="002411C5">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rPr>
          <w:rFonts w:ascii="Times New Roman" w:eastAsia="Times New Roman" w:hAnsi="Times New Roman" w:cs="Times New Roman"/>
          <w:b/>
          <w:bCs/>
          <w:iCs/>
          <w:sz w:val="24"/>
          <w:szCs w:val="24"/>
          <w:u w:color="000000"/>
        </w:rPr>
      </w:pPr>
    </w:p>
    <w:p w:rsidR="002411C5" w:rsidRPr="000255CB" w:rsidRDefault="002411C5" w:rsidP="007C5130">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rPr>
          <w:rFonts w:ascii="Times New Roman" w:hAnsi="Times New Roman" w:cs="Times New Roman"/>
          <w:bCs/>
          <w:iCs/>
          <w:sz w:val="24"/>
          <w:szCs w:val="24"/>
          <w:u w:color="000000"/>
        </w:rPr>
      </w:pPr>
    </w:p>
    <w:p w:rsidR="00854A16" w:rsidRPr="000255CB" w:rsidRDefault="00854A16" w:rsidP="007C5130">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rPr>
          <w:rFonts w:ascii="Times New Roman" w:eastAsia="Times New Roman" w:hAnsi="Times New Roman" w:cs="Times New Roman"/>
          <w:bCs/>
          <w:iCs/>
          <w:sz w:val="24"/>
          <w:szCs w:val="24"/>
          <w:u w:color="000000"/>
        </w:rPr>
      </w:pPr>
    </w:p>
    <w:sectPr w:rsidR="00854A16" w:rsidRPr="000255CB" w:rsidSect="002B73E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40AA" w:rsidRDefault="00EB40AA" w:rsidP="002B73EB">
      <w:pPr>
        <w:spacing w:after="0" w:line="240" w:lineRule="auto"/>
      </w:pPr>
      <w:r>
        <w:separator/>
      </w:r>
    </w:p>
  </w:endnote>
  <w:endnote w:type="continuationSeparator" w:id="0">
    <w:p w:rsidR="00EB40AA" w:rsidRDefault="00EB40AA" w:rsidP="002B7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40AA" w:rsidRDefault="00EB40AA" w:rsidP="002B73EB">
      <w:pPr>
        <w:spacing w:after="0" w:line="240" w:lineRule="auto"/>
      </w:pPr>
      <w:r>
        <w:separator/>
      </w:r>
    </w:p>
  </w:footnote>
  <w:footnote w:type="continuationSeparator" w:id="0">
    <w:p w:rsidR="00EB40AA" w:rsidRDefault="00EB40AA" w:rsidP="002B73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30B4" w:rsidRPr="00EC30B4" w:rsidRDefault="00EC30B4">
    <w:pPr>
      <w:pStyle w:val="Header"/>
      <w:jc w:val="right"/>
      <w:rPr>
        <w:rFonts w:ascii="Times New Roman" w:hAnsi="Times New Roman" w:cs="Times New Roman"/>
        <w:sz w:val="24"/>
        <w:szCs w:val="24"/>
      </w:rPr>
    </w:pPr>
    <w:r w:rsidRPr="00EC30B4">
      <w:rPr>
        <w:rFonts w:ascii="Times New Roman" w:hAnsi="Times New Roman" w:cs="Times New Roman"/>
        <w:sz w:val="24"/>
        <w:szCs w:val="24"/>
      </w:rPr>
      <w:t>CORPORATE STRATEGY ANALYSIS</w:t>
    </w:r>
    <w:sdt>
      <w:sdtPr>
        <w:rPr>
          <w:rFonts w:ascii="Times New Roman" w:hAnsi="Times New Roman" w:cs="Times New Roman"/>
          <w:sz w:val="24"/>
          <w:szCs w:val="24"/>
        </w:rPr>
        <w:id w:val="-118650915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C30B4">
          <w:rPr>
            <w:rFonts w:ascii="Times New Roman" w:hAnsi="Times New Roman" w:cs="Times New Roman"/>
            <w:sz w:val="24"/>
            <w:szCs w:val="24"/>
          </w:rPr>
          <w:fldChar w:fldCharType="begin"/>
        </w:r>
        <w:r w:rsidRPr="00EC30B4">
          <w:rPr>
            <w:rFonts w:ascii="Times New Roman" w:hAnsi="Times New Roman" w:cs="Times New Roman"/>
            <w:sz w:val="24"/>
            <w:szCs w:val="24"/>
          </w:rPr>
          <w:instrText xml:space="preserve"> PAGE   \* MERGEFORMAT </w:instrText>
        </w:r>
        <w:r w:rsidRPr="00EC30B4">
          <w:rPr>
            <w:rFonts w:ascii="Times New Roman" w:hAnsi="Times New Roman" w:cs="Times New Roman"/>
            <w:sz w:val="24"/>
            <w:szCs w:val="24"/>
          </w:rPr>
          <w:fldChar w:fldCharType="separate"/>
        </w:r>
        <w:r w:rsidR="00494377">
          <w:rPr>
            <w:rFonts w:ascii="Times New Roman" w:hAnsi="Times New Roman" w:cs="Times New Roman"/>
            <w:noProof/>
            <w:sz w:val="24"/>
            <w:szCs w:val="24"/>
          </w:rPr>
          <w:t>3</w:t>
        </w:r>
        <w:r w:rsidRPr="00EC30B4">
          <w:rPr>
            <w:rFonts w:ascii="Times New Roman" w:hAnsi="Times New Roman" w:cs="Times New Roman"/>
            <w:noProof/>
            <w:sz w:val="24"/>
            <w:szCs w:val="24"/>
          </w:rPr>
          <w:fldChar w:fldCharType="end"/>
        </w:r>
      </w:sdtContent>
    </w:sdt>
  </w:p>
  <w:p w:rsidR="00EC30B4" w:rsidRPr="00EC30B4" w:rsidRDefault="00EC30B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3EB" w:rsidRPr="00EC30B4" w:rsidRDefault="002B73EB">
    <w:pPr>
      <w:pStyle w:val="Header"/>
      <w:jc w:val="right"/>
      <w:rPr>
        <w:rFonts w:ascii="Times New Roman" w:hAnsi="Times New Roman" w:cs="Times New Roman"/>
        <w:sz w:val="24"/>
        <w:szCs w:val="24"/>
      </w:rPr>
    </w:pPr>
    <w:r w:rsidRPr="00EC30B4">
      <w:rPr>
        <w:rFonts w:ascii="Times New Roman" w:hAnsi="Times New Roman" w:cs="Times New Roman"/>
        <w:sz w:val="24"/>
        <w:szCs w:val="24"/>
      </w:rPr>
      <w:t>Running head:</w:t>
    </w:r>
    <w:r w:rsidR="00EC30B4" w:rsidRPr="00EC30B4">
      <w:rPr>
        <w:rFonts w:ascii="Times New Roman" w:hAnsi="Times New Roman" w:cs="Times New Roman"/>
        <w:sz w:val="24"/>
        <w:szCs w:val="24"/>
      </w:rPr>
      <w:t xml:space="preserve"> CORPORATE STRATEGY ANALYSIS</w:t>
    </w:r>
    <w:sdt>
      <w:sdtPr>
        <w:rPr>
          <w:rFonts w:ascii="Times New Roman" w:hAnsi="Times New Roman" w:cs="Times New Roman"/>
          <w:sz w:val="24"/>
          <w:szCs w:val="24"/>
        </w:rPr>
        <w:id w:val="1674989731"/>
        <w:docPartObj>
          <w:docPartGallery w:val="Page Numbers (Top of Page)"/>
          <w:docPartUnique/>
        </w:docPartObj>
      </w:sdtPr>
      <w:sdtEndPr>
        <w:rPr>
          <w:noProof/>
        </w:rPr>
      </w:sdtEndPr>
      <w:sdtContent>
        <w:r w:rsidR="00EC30B4">
          <w:rPr>
            <w:rFonts w:ascii="Times New Roman" w:hAnsi="Times New Roman" w:cs="Times New Roman"/>
            <w:sz w:val="24"/>
            <w:szCs w:val="24"/>
          </w:rPr>
          <w:tab/>
        </w:r>
        <w:r w:rsidRPr="00EC30B4">
          <w:rPr>
            <w:rFonts w:ascii="Times New Roman" w:hAnsi="Times New Roman" w:cs="Times New Roman"/>
            <w:sz w:val="24"/>
            <w:szCs w:val="24"/>
          </w:rPr>
          <w:fldChar w:fldCharType="begin"/>
        </w:r>
        <w:r w:rsidRPr="00EC30B4">
          <w:rPr>
            <w:rFonts w:ascii="Times New Roman" w:hAnsi="Times New Roman" w:cs="Times New Roman"/>
            <w:sz w:val="24"/>
            <w:szCs w:val="24"/>
          </w:rPr>
          <w:instrText xml:space="preserve"> PAGE   \* MERGEFORMAT </w:instrText>
        </w:r>
        <w:r w:rsidRPr="00EC30B4">
          <w:rPr>
            <w:rFonts w:ascii="Times New Roman" w:hAnsi="Times New Roman" w:cs="Times New Roman"/>
            <w:sz w:val="24"/>
            <w:szCs w:val="24"/>
          </w:rPr>
          <w:fldChar w:fldCharType="separate"/>
        </w:r>
        <w:r w:rsidR="00EB40AA">
          <w:rPr>
            <w:rFonts w:ascii="Times New Roman" w:hAnsi="Times New Roman" w:cs="Times New Roman"/>
            <w:noProof/>
            <w:sz w:val="24"/>
            <w:szCs w:val="24"/>
          </w:rPr>
          <w:t>1</w:t>
        </w:r>
        <w:r w:rsidRPr="00EC30B4">
          <w:rPr>
            <w:rFonts w:ascii="Times New Roman" w:hAnsi="Times New Roman" w:cs="Times New Roman"/>
            <w:noProof/>
            <w:sz w:val="24"/>
            <w:szCs w:val="24"/>
          </w:rPr>
          <w:fldChar w:fldCharType="end"/>
        </w:r>
      </w:sdtContent>
    </w:sdt>
  </w:p>
  <w:p w:rsidR="002B73EB" w:rsidRPr="00EC30B4" w:rsidRDefault="002B73E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1E"/>
    <w:rsid w:val="000255CB"/>
    <w:rsid w:val="000A04E6"/>
    <w:rsid w:val="000D2714"/>
    <w:rsid w:val="00132A8F"/>
    <w:rsid w:val="002360FF"/>
    <w:rsid w:val="002411C5"/>
    <w:rsid w:val="002B2E90"/>
    <w:rsid w:val="002B73EB"/>
    <w:rsid w:val="004471EC"/>
    <w:rsid w:val="00494377"/>
    <w:rsid w:val="00511C2C"/>
    <w:rsid w:val="005C523B"/>
    <w:rsid w:val="005E405C"/>
    <w:rsid w:val="005F2712"/>
    <w:rsid w:val="006B4AD7"/>
    <w:rsid w:val="006E2C1E"/>
    <w:rsid w:val="006E64C7"/>
    <w:rsid w:val="00765C0A"/>
    <w:rsid w:val="007C5130"/>
    <w:rsid w:val="00854A16"/>
    <w:rsid w:val="008C3EDD"/>
    <w:rsid w:val="00913B1A"/>
    <w:rsid w:val="00A90908"/>
    <w:rsid w:val="00AE137B"/>
    <w:rsid w:val="00B9035E"/>
    <w:rsid w:val="00BE62F0"/>
    <w:rsid w:val="00C0252F"/>
    <w:rsid w:val="00C44EA0"/>
    <w:rsid w:val="00CC23D6"/>
    <w:rsid w:val="00D86196"/>
    <w:rsid w:val="00EB40AA"/>
    <w:rsid w:val="00EC30B4"/>
    <w:rsid w:val="00F15078"/>
    <w:rsid w:val="00F5148A"/>
    <w:rsid w:val="00F6192C"/>
    <w:rsid w:val="00FD60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042999-7E9F-4E28-B681-A5037C013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913B1A"/>
    <w:pPr>
      <w:pBdr>
        <w:top w:val="nil"/>
        <w:left w:val="nil"/>
        <w:bottom w:val="nil"/>
        <w:right w:val="nil"/>
        <w:between w:val="nil"/>
        <w:bar w:val="nil"/>
      </w:pBdr>
      <w:spacing w:after="0" w:line="240" w:lineRule="auto"/>
    </w:pPr>
    <w:rPr>
      <w:rFonts w:ascii="Helvetica" w:eastAsia="Helvetica" w:hAnsi="Helvetica" w:cs="Helvetica"/>
      <w:color w:val="000000"/>
      <w:bdr w:val="nil"/>
      <w:lang w:val="en-US"/>
    </w:rPr>
  </w:style>
  <w:style w:type="paragraph" w:styleId="Header">
    <w:name w:val="header"/>
    <w:basedOn w:val="Normal"/>
    <w:link w:val="HeaderChar"/>
    <w:uiPriority w:val="99"/>
    <w:unhideWhenUsed/>
    <w:rsid w:val="002B73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3EB"/>
  </w:style>
  <w:style w:type="paragraph" w:styleId="Footer">
    <w:name w:val="footer"/>
    <w:basedOn w:val="Normal"/>
    <w:link w:val="FooterChar"/>
    <w:uiPriority w:val="99"/>
    <w:unhideWhenUsed/>
    <w:rsid w:val="002B73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73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1401</Words>
  <Characters>7992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c:creator>
  <cp:keywords/>
  <dc:description/>
  <cp:lastModifiedBy>taifa</cp:lastModifiedBy>
  <cp:revision>2</cp:revision>
  <dcterms:created xsi:type="dcterms:W3CDTF">2018-09-24T04:11:00Z</dcterms:created>
  <dcterms:modified xsi:type="dcterms:W3CDTF">2018-09-24T04:11:00Z</dcterms:modified>
</cp:coreProperties>
</file>